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A2" w:rsidRDefault="00D211A2" w:rsidP="00D211A2">
      <w:pPr>
        <w:tabs>
          <w:tab w:val="left" w:pos="851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об использовании </w:t>
      </w:r>
    </w:p>
    <w:p w:rsidR="00D211A2" w:rsidRDefault="00D211A2" w:rsidP="00D211A2">
      <w:pPr>
        <w:tabs>
          <w:tab w:val="left" w:pos="851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Фондом государственного резерва ПМР </w:t>
      </w:r>
    </w:p>
    <w:p w:rsidR="00D211A2" w:rsidRDefault="00D211A2" w:rsidP="00D211A2">
      <w:pPr>
        <w:tabs>
          <w:tab w:val="left" w:pos="851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 финансового резерва за 2013 год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Дирекцией Фонда было проведено шесть заседаний Наблюдательного совета Фонда государственного резерва Приднестровской Молдавской Республики, на которых было рассмотрено:</w:t>
      </w:r>
    </w:p>
    <w:p w:rsidR="00D211A2" w:rsidRPr="00D211A2" w:rsidRDefault="00D211A2" w:rsidP="00D211A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Российской Федерации, поступившей в 2008 году, 4 заявки, из которых две удовлетворены на сумму 3,9 млн.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уб., рассмотрение одной заявки (ООО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Евросад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») перенесено до момента принятия решения об установлении четких и выверенных условий предоставления денежных средств под раскорчевку земель;</w:t>
      </w:r>
    </w:p>
    <w:p w:rsidR="00D211A2" w:rsidRPr="00D211A2" w:rsidRDefault="00D211A2" w:rsidP="00D211A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Российской Федерации, поступившей в 2011 году: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9 заявок субъектов АПК, из которых 7 удовлетворено на сумму 25,06 млн.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 один субъект АПК (ООО «Плантатор») отказался от получения кредита и по одной заявке было вынесено решение об отложении рассмотрения (ООО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Пик-Агро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 3 заявки субъектов малого предпринимательства, из которых одна заявка на сумму 0,6 млн.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 удовлетворена; рассмотрение одной заявки (ООО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Тифани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») перенесено по причине необходимости предоставления дополнительной информации;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 396 заявок физических лиц на развитие личного подсобного хозяйства, из них 386 заявок на сумму 3,86 млн. руб. ПМР было удовлетворено; рассмотрение 10 заявок перенесено по причине предоставления неполного пакета документов.</w:t>
      </w:r>
    </w:p>
    <w:p w:rsidR="00D211A2" w:rsidRPr="00D211A2" w:rsidRDefault="00D211A2" w:rsidP="00D211A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ПМР «О льготном кредитовании субъектов малого предпринимательства»: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 2 заявки субъектов малого предпринимательства,  из которых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удовлетворена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на сумму 992,34 тыс. руб. ПМР (ООО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Винсэл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принятым Наблюдательным советом положительным решениям наибольший удельный вес кредитных средств приходится на мелиорацию – 14,5 млн.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 (ООО ТПФ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Интерцентр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Люкс», ООО «Реал и мы», ООО «Кальвиль»), 8,9 млн. росс. руб. - на переработку сельхоз. продукции первичной обработки (ГУП «Бендерский хлеб»), 3,06 млн. росс. руб. было выделено на растениеводство (ООО «Эко Флорамед», КФХ «Мельник А.Л.», КФХ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Балуца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А.В.»), 2,3 млн.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уб. – приобретение спец. техники (ЗАО «Рыбницкий 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хлебокомбинат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»), 992,34 тыс. руб. ПМР и 600 тыс. росс. руб. - производство и переработка продовольственных, промышленных товаров, товаров народного потребления (ООО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Винсэл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ГУП «Острог»), 0,2 млн. росс. руб. – животноводство (КФХ «Прокопов В.А.»).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по состоянию на 1 января 2014 года имеются заемщики, нарушившие договорные обязательства в части соблюдения графика погашения полученных займов (кредитов):</w:t>
      </w:r>
    </w:p>
    <w:p w:rsidR="00D211A2" w:rsidRPr="00D211A2" w:rsidRDefault="00D211A2" w:rsidP="00D211A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«Абрикосовый рай» - 800 586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D211A2" w:rsidRPr="00D211A2" w:rsidRDefault="00D211A2" w:rsidP="00D211A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«Дуб» - 850 000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D211A2" w:rsidRPr="00D211A2" w:rsidRDefault="00D211A2" w:rsidP="00D211A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ООО «Грета» - 1 840 000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D211A2" w:rsidRPr="00D211A2" w:rsidRDefault="00D211A2" w:rsidP="00D211A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Эдиюльяна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- 1 700 000,00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заседания Наблюдательного совета 14 октября 2013 года (протокол № 5) было рассмотрено ходатайство ЗАО «Банк сельскохозяйственного развития» о разрешении погашения банком просроченных платежей по данным договорам по мере поступления денежных средств через Службу судебных исполнителей Министерства юстиции ПМР в рамках исполнительных производств, возбужденных по решениям Арбитражного суда ПМР.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было согласовано в части предоставления Банку отсрочки до 30 декабря 2013 года. 17 декабря 2013 года Банк повторно обратился в Фонд с просьбой о переносе сроков погашения вышеуказанной просроченной задолженности. В рамках заседания Наблюдательного совета 23 декабря 2013 года (протокол № 6) было принято решение перенести рассмотрение данного вопроса и обязать Банк к следующему заседанию представить план (график) реализации имущества (продукции) с целью взыскания задолженности.</w:t>
      </w:r>
    </w:p>
    <w:p w:rsidR="00D211A2" w:rsidRPr="00D211A2" w:rsidRDefault="00D211A2" w:rsidP="00D211A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Рустас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- 762 500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 - письмом от 9 января 2014 года обязуется до 31 января 2014 года погасить просроченную задолженность за декабрь 2013 года и текущий платеж за январь 2014 года.</w:t>
      </w:r>
    </w:p>
    <w:p w:rsidR="00D211A2" w:rsidRPr="00D211A2" w:rsidRDefault="00D211A2" w:rsidP="00D211A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«Калиюга Плюс» - 753 980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 – в декабре 2013 года Арбитражным судом Приднестровской Молдавской Республики вынесено решение об удовлетворении ходатайства Фонда о досрочном взыскании с ООО «Калиюга Плюс» беспроцентного займа.</w:t>
      </w:r>
    </w:p>
    <w:p w:rsidR="00D211A2" w:rsidRPr="00D211A2" w:rsidRDefault="00D211A2" w:rsidP="00D211A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«Фирма Компромтур» - 1 644 802,25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 – 11 декабря 2013 года Арбитражным судом Приднестровской Молдавской Республики вынесено решение об удовлетворении ходатайства Фонда о досрочном взыскании с ООО «Компромтур» беспроцентного займа.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рассмотрения дела экспертом ЭКЦ Министерства внутренних дел Приднестровской Молдавской Республики была проведена почерковедческая экспертиза подписи директора 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Петролюкс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Пагу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С.Н., по результатом которой был сделан вывод о соответствии на договоре поручительства подписи 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Пагу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Не согласившись с доводами экспертизы, 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Петролюкс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ходатайствовало о проведении повторной экспертизы, которая была назначена определением Арбитражного суда Приднестровской Молдавской Республики и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Бюро судебных экспертиз Министерства юстиции Приднестровской Молдавской Республики. Экспертиза показала, что подпись 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Пагу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выполнена на договоре поручительства третьим лицом.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Фондом в связи с наличием противоречивых результатов почерковедческой экспертизы было подано ходатайство в суд о проведении Министерством юстиции Приднестровской Молдавской Республики комиссионной экспертизы, которая ввиду отсутствия других экспертов проведена не была. Ходатайство Фонда о проведении комиссионной почерковедческой экспертизы силами ЭКЦ Министерства внутренних дел </w:t>
      </w: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Приднестровской Молдавской Республики было оставлено судом без удовлетворения.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Арбитражный суд Приднестровской Молдавской Республики принял по внимание только экспертизу,  проведенную Бюро судебных экспертиз Министерства юстиции Приднестровской Молдавской Республики и Фонду было отказано в удовлетворении ходатайства о взыскании задолженности с 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Петролюкс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связи с чем, Фонд обратился в суд с кассационной жалобой об отмене решения Арбитражного суда и направлении дела на новое рассмотрение в ином составе суда.</w:t>
      </w:r>
    </w:p>
    <w:p w:rsidR="00D211A2" w:rsidRPr="00D211A2" w:rsidRDefault="00D211A2" w:rsidP="00D211A2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Агро-Люкка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- 127 529,27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 – в ноябре 2013 года Арбитражным судом Приднестровской Молдавской Республики вынесено решение об удовлетворении ходатайства Фонда о досрочном взыскании с 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Агро-Люкка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«РМК» и 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Люкка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суммы беспроцентного займа. В настоящее время начато исполнительное производства и наложен арест на залоговое имущество.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 2014 год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Агро-Люкка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обратилось в Арбитражный суд Приднестровской Молдавской Республики с ходатайством приостановить досрочное взыскание ссылаясь на наличие значительной кредиторской задолженности и тяжелое финансовое состояние предприятия и его поручителей - ООО «РМК» и 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Люкка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 сентября 2014 года. Данное ходатайство будет рассмотрено судом 30 января 2014 года.</w:t>
      </w:r>
    </w:p>
    <w:p w:rsidR="00D211A2" w:rsidRPr="00D211A2" w:rsidRDefault="00D211A2" w:rsidP="00D211A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«Полимир» - 40 420,71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 – оплата произведена 16 января 2014 года.</w:t>
      </w:r>
    </w:p>
    <w:p w:rsidR="00D211A2" w:rsidRPr="00D211A2" w:rsidRDefault="00D211A2" w:rsidP="00D211A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Водоресурс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- 36 873 росс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 – оплата произведена 16 января 2014 года.</w:t>
      </w:r>
    </w:p>
    <w:p w:rsidR="00D211A2" w:rsidRPr="00D211A2" w:rsidRDefault="00D211A2" w:rsidP="00D211A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свыше двух месяцев по 23 физическим лицам на общую сумму – </w:t>
      </w: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45 319,00 руб. ПМР. В отношении заемщиков, у которых задолженность свыше четырех месяцев, подготовлены документы в суд либо уже ведется судебное разбирательство на предмет досрочного взыскания суммы займа.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заемщиков с задолженностью от двух до четырех месяцев направлены письма о необходимости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погашения в кратчайшие сроки просроченной задолженности. В случае непогашения задолженности до конца января 2014 года документы будут направлены в суд.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государственного резерва Приднестровской Молдавской Республики постоянно ведет активную претензионную работу с субъектами агропромышленного комплекса не выполняющими свои обязательства по договорам беспроцентного займа (кредита). В результате автоматизации текущей деятельности Фонда и внедрения программного продукта на базе «1С-Предприятие» 8.2. стало возможным более эффективно осуществлять учет и </w:t>
      </w:r>
      <w:proofErr w:type="gram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погашением основного долга и процентов за пользование займом (кредитом) согласно графиков погашения.</w:t>
      </w:r>
    </w:p>
    <w:p w:rsidR="00D211A2" w:rsidRPr="00D211A2" w:rsidRDefault="00D211A2" w:rsidP="00D211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целях экономии времени, трудовых ресурсов и повышения результативности деятельности Фонд был подключен к системе «Клиент-банк» и Единому государственному реестру юридических лиц, был внедрен </w:t>
      </w:r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программный продукт «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Lotus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>Notes</w:t>
      </w:r>
      <w:proofErr w:type="spellEnd"/>
      <w:r w:rsidRPr="00D2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7», с помощью которого ведется электронный документооборот.</w:t>
      </w:r>
    </w:p>
    <w:p w:rsidR="000E3E21" w:rsidRPr="00D211A2" w:rsidRDefault="000E3E21" w:rsidP="00D211A2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</w:p>
    <w:sectPr w:rsidR="000E3E21" w:rsidRPr="00D211A2" w:rsidSect="000E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392"/>
    <w:multiLevelType w:val="multilevel"/>
    <w:tmpl w:val="A43A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71EDA"/>
    <w:multiLevelType w:val="multilevel"/>
    <w:tmpl w:val="7A7E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35ACF"/>
    <w:multiLevelType w:val="multilevel"/>
    <w:tmpl w:val="E432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76E08"/>
    <w:multiLevelType w:val="multilevel"/>
    <w:tmpl w:val="EA0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A55D7D"/>
    <w:multiLevelType w:val="multilevel"/>
    <w:tmpl w:val="9DD4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57E70"/>
    <w:multiLevelType w:val="multilevel"/>
    <w:tmpl w:val="55B8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211A2"/>
    <w:rsid w:val="000E3E21"/>
    <w:rsid w:val="00D2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21"/>
  </w:style>
  <w:style w:type="paragraph" w:styleId="2">
    <w:name w:val="heading 2"/>
    <w:basedOn w:val="a"/>
    <w:link w:val="20"/>
    <w:uiPriority w:val="9"/>
    <w:qFormat/>
    <w:rsid w:val="00D21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6892</Characters>
  <Application>Microsoft Office Word</Application>
  <DocSecurity>0</DocSecurity>
  <Lines>57</Lines>
  <Paragraphs>16</Paragraphs>
  <ScaleCrop>false</ScaleCrop>
  <Company>CtrlSoft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Гагун Людмила</dc:creator>
  <cp:keywords/>
  <dc:description/>
  <cp:lastModifiedBy>Гагун Людмила</cp:lastModifiedBy>
  <cp:revision>2</cp:revision>
  <dcterms:created xsi:type="dcterms:W3CDTF">2018-05-21T07:31:00Z</dcterms:created>
  <dcterms:modified xsi:type="dcterms:W3CDTF">2018-05-21T07:32:00Z</dcterms:modified>
</cp:coreProperties>
</file>