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/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right"/>
        <w:spacing w:after="0"/>
        <w:rPr/>
      </w:pPr>
      <w:r>
        <w:drawing>
          <wp:inline xmlns:wp="http://schemas.openxmlformats.org/drawingml/2006/wordprocessingDrawing">
            <wp:extent cy="952500" cx="952500"/>
            <wp:effectExtent l="0" r="0" t="0" b="0"/>
            <wp:docPr id="0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y="952500" cx="952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right"/>
        <w:pStyle w:val="NormalWeb"/>
        <w:rPr/>
      </w:pPr>
      <w:r>
        <w:fldChar w:fldCharType="begin" w:fldLock="false" w:dirty="false"/>
      </w:r>
      <w:r>
        <w:rPr/>
        <w:instrText xml:space="preserve"> HYPERLINK "https://pravopmr.ru/View.aspx?id=498ZM6EGrNMpyIDXRWGIWg%3d%3d" </w:instrText>
      </w:r>
      <w:r>
        <w:fldChar w:fldCharType="separate"/>
      </w:r>
      <w:r>
        <w:rPr>
          <w:rStyle w:val="Hyperlink"/>
        </w:rPr>
        <w:t>ссылка на документ</w:t>
      </w:r>
      <w:r>
        <w:fldChar w:fldCharType="end"/>
      </w:r>
    </w:p>
    <w:p>
      <w:pPr>
        <w:jc w:val="center"/>
        <w:pStyle w:val="NormalWeb"/>
        <w:rPr>
          <w:i w:val="true"/>
          <w:sz w:val="24"/>
        </w:rPr>
      </w:pPr>
      <w:r>
        <w:rPr>
          <w:i w:val="true"/>
          <w:sz w:val="24"/>
        </w:rPr>
        <w:t>(редакция № 2 на 27 августа 2022 г.)</w:t>
      </w:r>
    </w:p>
    <w:p>
      <w:pPr>
        <w:pStyle w:val="head"/>
        <w:rPr/>
      </w:pPr>
      <w:r>
        <w:rPr>
          <w:b w:val="true"/>
        </w:rPr>
        <w:t>ПРАВИТЕЛЬСТВО ПРИДНЕСТРОВСКОЙ МОЛДАВСКОЙ РЕСПУБЛИКИ</w:t>
      </w:r>
    </w:p>
    <w:p>
      <w:pPr>
        <w:pStyle w:val="head"/>
        <w:rPr/>
      </w:pPr>
      <w:r>
        <w:rPr>
          <w:b w:val="true"/>
        </w:rPr>
        <w:t>ПОСТАНОВЛЕНИЕ</w:t>
      </w:r>
    </w:p>
    <w:p>
      <w:pPr>
        <w:pStyle w:val="head"/>
        <w:rPr/>
      </w:pPr>
      <w:r>
        <w:rPr>
          <w:b w:val="true"/>
        </w:rPr>
        <w:t>от 4 июля 2022 г.</w:t>
      </w:r>
      <w:r>
        <w:br/>
      </w:r>
      <w:r>
        <w:rPr>
          <w:b w:val="true"/>
        </w:rPr>
        <w:t>№ 254</w:t>
      </w:r>
    </w:p>
    <w:p>
      <w:pPr>
        <w:pStyle w:val="head"/>
        <w:rPr/>
      </w:pPr>
      <w:r>
        <w:rPr>
          <w:b w:val="true"/>
        </w:rPr>
        <w:t>Об утверждении Положения о порядке реализации мероприятий по льготному кредитованию хозяйствующих субъектов на цели пополнения оборотных средств в связи с негативными последствиями внешних факторов</w:t>
      </w:r>
    </w:p>
    <w:p>
      <w:pPr>
        <w:pStyle w:val="head"/>
        <w:rPr/>
      </w:pPr>
      <w:r>
        <w:rPr/>
        <w:t>САЗ (11.07.2022) № 22-26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 xml:space="preserve">В соответствии со </w:t>
      </w:r>
      <w:r>
        <w:fldChar w:fldCharType="begin" w:fldLock="false" w:dirty="false"/>
      </w:r>
      <w:r>
        <w:rPr/>
        <w:instrText xml:space="preserve"> HYPERLINK "https://pravopmr.ru/View.aspx?id=ail%2b65fV%2bSK9WIjXFL9V4Q%3d%3d#p735" \o "(ВСТУПИЛ В СИЛУ 17.01.1996) Конституция Приднестровской Молдавской Республики" </w:instrText>
      </w:r>
      <w:r>
        <w:fldChar w:fldCharType="separate"/>
      </w:r>
      <w:r>
        <w:rPr>
          <w:sz w:val="24"/>
          <w:color w:val="0066CC"/>
          <w:rStyle w:val="Hyperlink"/>
        </w:rPr>
        <w:t>статьей 76-6 Конституции Приднестровской Молдавской Республики</w:t>
      </w:r>
      <w:r>
        <w:fldChar w:fldCharType="end"/>
      </w:r>
      <w:r>
        <w:rPr>
          <w:sz w:val="24"/>
        </w:rPr>
        <w:t xml:space="preserve">, </w:t>
      </w:r>
      <w:r>
        <w:fldChar w:fldCharType="begin" w:fldLock="false" w:dirty="false"/>
      </w:r>
      <w:r>
        <w:rPr/>
        <w:instrText xml:space="preserve"> HYPERLINK "https://pravopmr.ru/View.aspx?id=0UYXIXZZC85BBKRjhEHaWg%3d%3d" \o "(ВСТУПИЛ В СИЛУ 30.12.2011) О Правительстве Приднестровской Молдавской Республики" </w:instrText>
      </w:r>
      <w:r>
        <w:fldChar w:fldCharType="separate"/>
      </w:r>
      <w:r>
        <w:rPr>
          <w:sz w:val="24"/>
          <w:color w:val="0066CC"/>
          <w:rStyle w:val="Hyperlink"/>
        </w:rPr>
        <w:t>Конституционным законом Приднестровской Молдавской Республики от 30 ноября 2011 года № 224-КЗ-V "О Правительстве Приднестровской Молдавской Республики"</w:t>
      </w:r>
      <w:r>
        <w:fldChar w:fldCharType="end"/>
      </w:r>
      <w:r>
        <w:rPr>
          <w:sz w:val="24"/>
        </w:rPr>
        <w:t xml:space="preserve"> (САЗ 11-48), </w:t>
      </w:r>
      <w:r>
        <w:fldChar w:fldCharType="begin" w:fldLock="false" w:dirty="false"/>
      </w:r>
      <w:r>
        <w:rPr/>
        <w:instrText xml:space="preserve"> HYPERLINK "https://pravopmr.ru/View.aspx?id=0BmORufBtOxENIHLX5ZSWw%3d%3d" \o "(ВСТУПИЛ В СИЛУ 03.08.2022) 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факторов" </w:instrText>
      </w:r>
      <w:r>
        <w:fldChar w:fldCharType="separate"/>
      </w:r>
      <w:r>
        <w:rPr>
          <w:sz w:val="24"/>
          <w:color w:val="0066CC"/>
          <w:rStyle w:val="Hyperlink"/>
        </w:rPr>
        <w:t>Законом Приднестровской Молдавской Республики от 2 июня 2022 года № 96-З-VII "О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факторов"</w:t>
      </w:r>
      <w:r>
        <w:fldChar w:fldCharType="end"/>
      </w:r>
      <w:r>
        <w:rPr>
          <w:sz w:val="24"/>
        </w:rPr>
        <w:t xml:space="preserve"> (официальный сайт Министерства юстиции Приднестровской Молдавской Республики, номер опубликования: 2022000760, дата опубликования: 2 июня 2022 года), в целях поддержки хозяйствующих субъектов, столкнувшихся с негативным влиянием внешних факторов, Правительство Приднестровской Молдавской Республики постановляет: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1. Утвердить Положение о порядке реализации мероприятий по льготному кредитованию хозяйствующих субъектов на цели пополнения оборотных средств в связи с негативными последствиями внешних факторов согласно Приложению к настоящему Постановлению.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2. Настоящее Постановление вступает в силу со дня, следующего за днем его официального опубликования.</w:t>
      </w:r>
    </w:p>
    <w:p>
      <w:pPr>
        <w:jc w:val="left"/>
        <w:spacing w:lineRule="auto"/>
        <w:pStyle w:val="NormalWeb"/>
        <w:rPr>
          <w:sz w:val="24"/>
        </w:rPr>
      </w:pPr>
      <w:r>
        <w:rPr>
          <w:b w:val="true"/>
          <w:sz w:val="24"/>
        </w:rPr>
        <w:t>ПРЕДСЕДАТЕЛЬ ПРАВИТЕЛЬСТВА А.РОЗЕНБЕРГ</w:t>
      </w:r>
    </w:p>
    <w:p>
      <w:pPr>
        <w:jc w:val="left"/>
        <w:spacing w:lineRule="auto"/>
        <w:pStyle w:val="NormalWeb"/>
        <w:rPr>
          <w:sz w:val="24"/>
        </w:rPr>
      </w:pPr>
      <w:r>
        <w:rPr>
          <w:sz w:val="24"/>
        </w:rPr>
        <w:t>Г. Тирасполь</w:t>
      </w:r>
      <w:r>
        <w:br/>
      </w:r>
      <w:r>
        <w:rPr>
          <w:sz w:val="24"/>
        </w:rPr>
        <w:t>4 июля 2022 г.</w:t>
      </w:r>
      <w:r>
        <w:br/>
      </w:r>
      <w:r>
        <w:rPr>
          <w:sz w:val="24"/>
        </w:rPr>
        <w:t>№ 254</w:t>
      </w:r>
    </w:p>
    <w:p>
      <w:pPr>
        <w:jc w:val="right"/>
        <w:spacing w:lineRule="auto"/>
        <w:pStyle w:val="NormalWeb"/>
        <w:rPr>
          <w:sz w:val="24"/>
        </w:rPr>
      </w:pPr>
      <w:r>
        <w:rPr>
          <w:sz w:val="24"/>
        </w:rPr>
        <w:t>ПРИЛОЖЕНИЕ</w:t>
      </w:r>
      <w:r>
        <w:br/>
      </w:r>
      <w:r>
        <w:rPr>
          <w:sz w:val="24"/>
        </w:rPr>
        <w:t>к Постановлению Правительства</w:t>
      </w:r>
      <w:r>
        <w:br/>
      </w:r>
      <w:r>
        <w:rPr>
          <w:sz w:val="24"/>
        </w:rPr>
        <w:t>Приднестровской Молдавской</w:t>
      </w:r>
      <w:r>
        <w:br/>
      </w:r>
      <w:r>
        <w:rPr>
          <w:sz w:val="24"/>
        </w:rPr>
        <w:t>Республики</w:t>
      </w:r>
      <w:r>
        <w:br/>
      </w:r>
      <w:r>
        <w:rPr>
          <w:sz w:val="24"/>
        </w:rPr>
        <w:t>от 4 июля 2022 года № 254</w:t>
      </w:r>
    </w:p>
    <w:p>
      <w:pPr>
        <w:jc w:val="center"/>
        <w:spacing w:lineRule="auto"/>
        <w:ind w:firstLine="480"/>
        <w:pStyle w:val="Heading1"/>
        <w:rPr/>
      </w:pPr>
      <w:r>
        <w:rPr>
          <w:b w:val="true"/>
        </w:rPr>
        <w:t>ПОЛОЖЕНИЕ</w:t>
      </w:r>
      <w:r>
        <w:br/>
      </w:r>
      <w:r>
        <w:rPr>
          <w:b w:val="true"/>
        </w:rPr>
        <w:t>о порядке реализации мероприятий по льготному кредитованию хозяйствующих субъектов на цели пополнения оборотных средств в связи с негативными последствиями внешних факторов</w:t>
      </w:r>
    </w:p>
    <w:p>
      <w:pPr>
        <w:jc w:val="center"/>
        <w:spacing w:lineRule="auto"/>
        <w:ind w:firstLine="480"/>
        <w:pStyle w:val="Heading2"/>
        <w:rPr/>
      </w:pPr>
      <w:r>
        <w:rPr>
          <w:b w:val="true"/>
        </w:rPr>
        <w:t>1. Общие положения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1. Настоящее Положение устанавливает порядок, условия, требования и критерии реализации мероприятий по льготному кредитованию организаций, осуществляющих деятельность в сфере промышленности, сельского хозяйства, крестьянских (фермерских) хозяйств, требования к применению условий льготного кредитования, порядок осуществления контроля соблюдения требований и критериев применения условий льготного кредитования, представления отчетности, а также порядок осуществления финансирования из средств республиканского бюджета.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2. Целью получения кредитных ресурсов является пополнение оборотных средств, которые направляются: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для организаций, осуществляющих деятельность в сфере промышленности, - на приобретение материалов (сырье, горюче-смазочные материалы, полуфабрикаты и прочее), погашение обязательств персоналу по оплате труда, погашение обязательств по торговым счетам перед контрагентами (поставщиками, подрядчиками);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для организаций, осуществляющих деятельность в сфере сельского хозяйства, крестьянских (фермерских) хозяйств, - на приобретение материалов (семена, посадочный материал, удобрения, средства защиты, горюче-смазочные материалы, запасные части для ремонта техники и сельскохозяйственных машин, корма, ветеринарные препараты для животных и прочее), погашение обязательств персоналу по оплате труда, погашение обязательств по торговым счетам перед контрагентами (поставщиками, подрядчиками), в следующих случаях: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1) при наличии краткосрочной дебиторской</w:t>
      </w:r>
      <w:r>
        <w:rPr>
          <w:b w:val="true"/>
          <w:sz w:val="24"/>
        </w:rPr>
        <w:t xml:space="preserve"> </w:t>
      </w:r>
      <w:r>
        <w:rPr>
          <w:sz w:val="24"/>
        </w:rPr>
        <w:t>задолженности, образовавшейся после 1 января 2022 года, по авансам, выданным по внешнеэкономическим договорам;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2) при наличии краткосрочной дебиторской</w:t>
      </w:r>
      <w:r>
        <w:rPr>
          <w:b w:val="true"/>
          <w:sz w:val="24"/>
        </w:rPr>
        <w:t xml:space="preserve"> </w:t>
      </w:r>
      <w:r>
        <w:rPr>
          <w:sz w:val="24"/>
        </w:rPr>
        <w:t>задолженности, образовавшейся после 1 января 2022 года, по торговым счетам по внешнеэкономическим договорам, по которым нарушены установленные действующим законодательством сроки репатриации валютной выручки.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Сумма кредитных ресурсов, предоставляемых организациям, обозначенным в подпункте "б" части первой настоящего пункта, не может превышать сумму краткосрочной дебиторской задолженности, сформировавшейся в соответствии с подпунктами 1 и (или) 2 подпункта "б" части первой настоящего пункта по состоянию на дату подачи заемщиком в кредитную организацию заявки в соответствии с частью первой пункта 9 настоящего Положения.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3. При льготном кредитовании на условиях, предусмотренных настоящим Положением, Приднестровская Молдавская Республика в лице Министерства экономического развития Приднестровской Молдавской Республики оплачивает из средств республиканского бюджета часть процентной ставки в размере 5 (пять) или 7 (семь) процентов годовых от суммы непогашенного кредита, выданного в соответствии с данным Положением, в зависимости от вида валюты, в которой выдается кредит, согласно пункту 4 настоящего Положения.</w:t>
      </w:r>
    </w:p>
    <w:p>
      <w:pPr>
        <w:jc w:val="center"/>
        <w:spacing w:lineRule="auto"/>
        <w:ind w:firstLine="480"/>
        <w:pStyle w:val="Heading2"/>
        <w:rPr/>
      </w:pPr>
      <w:r>
        <w:rPr/>
        <w:t>2. Условия льготного кредитования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4. Льготный кредит предоставляется заемщикам на следующих условиях: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валюта предоставления кредита: доллар Соединенных Штатов Америки, евро, рубль Российской Федерации, молдавский лей, рубль Приднестровской Молдавской Республики;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ставка, субсидируемая государством из средств республиканского бюджета: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1) 5 (пять) процентов годовых от суммы непогашенного кредита, если кредит выдан в валюте, обозначенной в подпункте "а" пункта 4 настоящего Положения, за исключением случаев, обозначенных в подпункте 2 подпункта "б" пункта 4 настоящего Положения;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2) 7 (семь) процентов годовых от суммы непогашенного кредита, если валюта предоставления кредита - рубль Приднестровской Молдавской Республики;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срок кредитования: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1) для организаций, осуществляющих деятельность в сфере промышленности, в сфере сельского хозяйства, - не более 2 (двух лет);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2) для крестьянских (фермерских) хозяйств - не более 1 (одного) года;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г) дата уплаты первого платежа по погашению кредита (займа) должна быть не позднее 6 (шести) месяцев от даты заключения кредитного договора;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д) срок предоставления заявок в Фонд государственного резерва Приднестровской Молдавской Республики - не позднее 31 декабря 2022 года.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5. Заемщик, с которым кредитная организация заключает кредитный договор в соответствии с настоящим Положением, должен соответствовать следующим критериям: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заемщик является зарегистрированным в качестве юридического лица либо крестьянского (фермерского) хозяйства в соответствии с требованиями законодательства Приднестровской Молдавской Республики;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заемщик осуществляет деятельность в сферах промышленности и (или) сельского хозяйства Приднестровской Молдавской Республики;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заемщик не находится в стадии ликвидации и (или) в отношении заемщика не начата процедура несостоятельности (банкротства) в соответствии с законодательством Приднестровской Молдавской Республики;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г) на день подачи заявки заемщик (за исключением крестьянских (фермерских) хозяйств) не выступает займодавцем (ссудодателем) по договору (договорам) займа (ссуды).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6. Требования к заемщику при применении условий льготного кредитования: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в течение срока кредитования заемщик (за исключением крестьянских (фермерских) хозяйств) не выступает займодавцем (ссудодателем) по договору (договорам) займа (ссуды);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заемщик использует кредит на цели, установленные в пункте 2 настоящего Положения.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Контроль за соблюдением заемщиком требований при применении условий льготного кредитования, указанных в части первой настоящего пункта, осуществляется Фондом государственного резерва Приднестровской Молдавской Республики на основании информации о выявленных нарушениях нецелевого использования кредита, представляемой кредитной организацией.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Кредитная организация в течение 5 (пяти) рабочих дней со дня выявления нарушения требования, указанного в подпункте "б" части первой настоящего пункта, уведомляет о данном факте Фонд государственного резерва Приднестровской Молдавской Республики</w:t>
      </w:r>
      <w:r>
        <w:rPr>
          <w:b w:val="true"/>
          <w:sz w:val="24"/>
        </w:rPr>
        <w:t xml:space="preserve"> </w:t>
      </w:r>
      <w:r>
        <w:rPr>
          <w:sz w:val="24"/>
        </w:rPr>
        <w:t>с указанием даты выявления нарушения, а также суммы средств, которую заемщик обязан возместить в республиканский бюджет, равной величине предоставленной государством субсидии.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 целях осуществления Фондом государственного резерва Приднестровской Молдавской Республики контроля соблюдения заемщиком требований при применении условия льготного кредитования, указанного в подпункте "а" части первой настоящего пункта, заемщик ежеквартально в течение 10 (десяти) рабочих дней со дня окончания квартала направляет в адрес кредитной организации информацию об отсутствии выданных займов (ссуд). Кредитная организация перенаправляет указанную информацию в адрес Фонда государственного резерва Приднестровской Молдавской Республики.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7. Нарушение заемщиком одного или нескольких требований при применении условий льготного кредитования, указанных в части первой пункта 6 настоящего Положения, является основанием для прекращения применения условий льготного кредитования и возникновения обязательств заемщика возместить республиканскому бюджету сумму средств, равную величине предоставленной субсидии.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Величина предоставленной государством субсидии в рамках настоящего Положения определяется как сумма средств, направленных из республиканского бюджета на оплату 5 (пяти) или 7 (семи) процентов годовых от суммы непогашенного кредита (кредитов), выданного (выданных) заемщику в соответствии с настоящим Положением.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8. Фонд государственного резерва Приднестровской Молдавской Республики в течение 10 (десяти) рабочих дней уведомляет заемщика, кредитную организацию, Министерство экономического развития Приднестровской Молдавской Республики о выявленном нарушении одного или нескольких требований применения условий льготного кредитования, указанных в части первой пункта 6 настоящего Положения, и указывает в уведомлении сумму, которую заемщик обязан возместить в республиканский бюджет, и предельный срок оплаты суммы, подлежащей возмещению в республиканский бюджет.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Предельный срок оплаты суммы, подлежащей возмещению заемщиком в республиканский бюджет, составляет 90 (девяносто) дней со дня выявления Фондом государственного резерва Приднестровской Молдавской Республики нарушения одного или нескольких требований к применению условий льготного кредитования, указанных в части первой пункта 6 настоящего Положения.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Возмещение заемщиком суммы средств, равной величине фактически предоставленной субсидии, производится на счет Министерства экономического развития Приднестровской Молдавской Республики для дальнейшего перечисления в республиканский бюджет в текущем финансовом году.</w:t>
      </w:r>
    </w:p>
    <w:p>
      <w:pPr>
        <w:jc w:val="center"/>
        <w:spacing w:lineRule="auto"/>
        <w:ind w:firstLine="480"/>
        <w:pStyle w:val="Heading2"/>
        <w:rPr/>
      </w:pPr>
      <w:r>
        <w:rPr/>
        <w:t>3. Порядок рассмотрения заявок и принятия решения по льготному кредитованию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9. Заемщик самостоятельно выбирает кредитную организацию для получения кредита и представляет в данную кредитную организацию: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заявку на получение льготного кредита на цели пополнения оборотных средств;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документы в соответствии с правилами и процедурами кредитной организации;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аналитическую записку с финансово-экономическим обоснованием необходимости кредитования на пополнение оборотных средств в связи с негативными последствиями внешних факторов, возникших после 24 февраля 2022 года, с приложением подтверждающих документов.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Организации, осуществляющие деятельность в сфере сельского хозяйства, дополнительно к документам, указанным в части первой настоящего пункта, представляют: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акты сверок с дебиторами по счету 224 "Краткосрочные авансы выданные", регистр по счету 224 "Краткосрочные авансы выданные", - при наличии краткосрочной дебиторской задолженности, сформированной в соответствии с подпунктом 1 подпункта "б" части первой пункта 2 настоящего Положения, на дату подачи заявки в кредитную организацию;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акты сверок с дебиторами по счету 221 "Краткосрочная дебиторская задолженность по торговым счетам", регистр по счету 221 "Краткосрочная дебиторская задолженность по торговым счетам", - при наличии краткосрочной дебиторской задолженности, сформированной в соответствии с подпунктом 2 подпункта "б" части первой пункта 2 настоящего Положения, на дату подачи заявки в кредитную организацию.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Крестьянские (фермерские) хозяйства дополнительно к документам, обозначенным в части первой настоящего пункта, представляют аналитическую записку о наличии краткосрочной дебиторской задолженности, сформировавшейся в соответствии с подпунктами 1 и (или) 2 подпункта "б" части первой пункта 2 настоящего Положения, с указанием суммы, даты формирования и наименования дебиторов, с приложением соответствующих актов-сверок с дебиторами, на дату подачи заявки в кредитную организацию.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Рассмотрение документов, представленных заемщиком, осуществляется кредитной организацией самостоятельно с учетом требований настоящего Положения, а также в соответствии с правилами и процедурами, принятыми в кредитной организации.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10. Для принятия решения о кредитовании хозяйствующего субъекта в рамках механизма, предусмотренного настоящим Положением, кредитная организация направляет в адрес Фонда государственного резерва Приднестровской Молдавской Республики обращение о применении условий льготного кредитования в отношении хозяйствующего субъекта (далее - обращение). Обращение кредитной организации составляется по форме согласно Приложению № 1 к настоящему Положению с приложением информации об отсутствии выданных займов (ссуд) хозяйствующим субъектом, расчетного графика субсидирования процентной ставки за счет средств республиканского бюджета, а также документов, обозначенных в подпункте "в" части первой, в части второй и части третьей пункта 9 настоящего Положения.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11. Рассмотрение обращения о применении условий льготного кредитования на предмет соответствия настоящему Положению осуществляется Наблюдательным советом Фонда государственного резерва Приднестровской Молдавской Республики (далее - Наблюдательный совет Фонда) в течение 10 (десяти) рабочих дней со дня поступления обращения кредитной организации. Поступившее обращение кредитной организации направляется дирекцией Фонда государственного резерва Приднестровской Молдавской Республики в адрес членов Наблюдательного совета Фонда не менее чем за 5 (пять) дней до проведения заседания Наблюдательного совета Фонда одновременно с материалами, включаемыми в повестку заседания, в том числе с информацией об остатке годового лимита субсидирования процентных ставок на цели пополнения оборотных средств за счет средств республиканского бюджета с учетом ранее удовлетворенных заявок.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Рассмотрение обращений о применении условий льготного кредитования осуществляется Наблюдательным советом Фонда в очередности поступления. В случае подачи кредитной организацией одномоментно более чем одного обращения регистрация поступления обращений осуществляется Фондом государственного резерва Приднестровской Молдавской Республики в соответствии с очередностью, указанной кредитной организацией на официальном бланке.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По результатам рассмотрения обращения кредитной организации Наблюдательный совет Фонда, руководствуясь информацией о свободном остатке лимита субсидирования процентных ставок на цели пополнения оборотных средств, определенного законом Приднестровской Молдавской Республики о республиканском бюджете на соответствующий финансовый год, принимает одно из следующих решений: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к заявке о кредитовании заемщика применяются условия льготного кредитования, определенные настоящим Положением, в случае, если условия, отраженные в обращении, соответствуют настоящему Положению;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к заявке о кредитовании заемщика не применяются условия льготного кредитования, определенные настоящим Положением, в случае, если условия, отраженные в обращении, не соответствуют настоящему Положению, а также если ее удовлетворение приведет к превышению годового лимита субсидирования процентных ставок на цели пополнения оборотных средств, утвержденного законом Приднестровской Молдавской Республики о республиканском бюджете на соответствующий финансовый год, с учетом ранее выданных льготных кредитов.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 качестве свободного остатка лимита субсидирования процентных ставок рассматривается лимит, определенный законом Приднестровской Молдавской Республики о республиканском бюджете на соответствующий финансовый год, уменьшенный на величину подлежащих погашению в текущем финансовом году обязательств по уплате 5 (пяти) или 7 (семи) процентов годовых от суммы непогашенного кредита по ранее одобренным заявкам в рамках настоящего Положения в соответствии с представленными графиками погашения.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12. Принятое Наблюдательным советом Фонда решение, оформленное в виде выписки из протокола заседания Наблюдательного совета Фонда, о применении (неприменении с указанием причины) условий льготного кредитования направляется в кредитную организацию в течение 5 (пяти) рабочих дней со дня принятия решения.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Фонд государственного резерва Приднестровской Молдавской Республики в течение 5 (пяти) рабочих дней со дня проведения заседания Наблюдательного совета Фонда направляет в кредитные организации письменное уведомление о расчетной сумме свободного остатка лимита финансирования расходов по субсидированию части процентных ставок на цели пополнения оборотных средств до конца финансового года.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13. При положительном решении Наблюдательного совета Фонда о применении условий льготного кредитования на обращение кредитная организация в течение 5 (пяти) рабочих дней с даты получения выписки из протокола заседания Наблюдательного совета Фонда заключает трехсторонний кредитный договор, сторонами которого выступают: кредитная организация, заемщик и Министерство экономического развития Приднестровской Молдавской Республики.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Форма трехстороннего кредитного договора, содержащая базовые условия кредитования, подлежит разработке кредитной организацией и согласованию Министерством экономического развития Приднестровской Молдавской Республики.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 заключаемом трехстороннем кредитном договоре кредитная организация отражает общую процентную ставку по кредиту и разграничивает обязательства по оплате процентной ставки по кредиту следующим образом: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оплата 5 (пяти) или 7 (семи) процентов годовых от суммы непогашенного кредита, начисленных за пользование кредитом за весь период кредитования, осуществляется Приднестровской Молдавской Республикой в лице Министерства экономического развития Приднестровской Молдавской Республики путем субсидирования из средств республиканского бюджета;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оплата разницы между общей процентной ставкой по кредиту и 5 (пятью) или 7 (семью) процентами годовых, начисленных за пользование кредитом за весь период кредитования и оплачиваемых Приднестровской Молдавской Республикой в лице Министерства экономического развития Приднестровской Молдавской Республики, осуществляется заемщиком в порядке, сроки и на условиях, отраженных в кредитном договоре.</w:t>
      </w:r>
    </w:p>
    <w:p>
      <w:pPr>
        <w:jc w:val="center"/>
        <w:spacing w:lineRule="auto"/>
        <w:ind w:firstLine="480"/>
        <w:pStyle w:val="Heading2"/>
        <w:rPr/>
      </w:pPr>
      <w:r>
        <w:rPr>
          <w:b w:val="true"/>
        </w:rPr>
        <w:t>4. Порядок субсидировани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14. Лимит финансирования расходов по субсидированию части процентных ставок по льготным кредитам, выдаваемым на пополнение оборотных средств в соответствии с настоящим Положением, устанавливается законом Приднестровской Молдавской Республики о республиканском бюджете на соответствующий финансовый год.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Контроль за соблюдением утвержденного законом Приднестровской Молдавской Республики о республиканском бюджете на соответствующий финансовый год планового лимита финансирования расходов по субсидированию части процентных ставок по льготным кредитам, выдаваемым в соответствии с настоящим Положением, осуществляет Фонд государственного резерва Приднестровской Молдавской Республики, Министерство экономического развития Приднестровской Молдавской Республики в пределах своих компетенций.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Кредитная организация ежемесячно в срок до 4 (четвертого) рабочего дня месяца направляет в Фонд государственного резерва Приднестровской Молдавской Республики заявку на финансирование из республиканского бюджета 5 (пяти), 7 (семи) процентов годовых, начисленных за предыдущий месяц по льготным кредитам, выданным в рамках настоящего Положения. К заявке прилагается акт, составленный по форме согласно Приложению № 2 к настоящему Положению, а также графики субсидирования по заключенным кредитным договорам до конца срока кредитования по форме согласно Приложению № 2-1 к настоящему Положению.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Фонд государственного резерва Приднестровской Молдавской Республики ежемесячно в срок до 7 (седьмого) рабочего дня месяца на основании полученных от кредитных организаций актов формирует сводную заявку на финансирование по льготным кредитам с приложением ежемесячной информации о задолженности Приднестровской Молдавской Республики по оплате 5 (пяти), 7 (семи) процентов годовых от суммы непогашенного кредита по форме согласно Приложению № 3 к настоящему Положению и актов, сформированных в соответствии с частью третьей настоящего пункта, и направляет ее в Министерство экономического развития Приднестровской Молдавской Республики.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Министерство экономического развития Приднестровской Молдавской Республики ежемесячно в срок до 10 (десятого) рабочего дня месяца направляет в Министерство финансов Приднестровской Молдавской Республики обращение на выделение из республиканского бюджета денежных средств в соответствии со сформированной Фондом государственного резерва Приднестровской Молдавской Республики сводной заявкой, а также уведомляет кредитную организацию о дате направления обращения в Министерство финансов Приднестровской Молдавской Республики о выделении из республиканского бюджета денежных средств.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Министерство финансов Приднестровской Молдавской Республики осуществляет финансирование Министерства экономического развития Приднестровской Молдавской Республики в течение 60 (шестидесяти) дней с даты поступления в Министерство финансов Приднестровской Молдавской Республики обращения Министерства экономического развития Приднестровской Молдавской Республики о выделении из республиканского бюджета денежных средств в соответствии с частью пятой настоящего пункта.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Министерство экономического развития Приднестровской Молдавской Республики в течение 2 (двух) рабочих дней с даты поступления от Министерства финансов Приднестровской Молдавской Республики денежных средств осуществляет перечисление на счет кредитной организации единым платежом суммы расходов на оплату процентов по кредитным договорам, указанным в обращении, в пределах утвержденных лимитов финансирования.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Министерство финансов Приднестровской Молдавской Республики прекращает финансирование Министерства экономического развития Приднестровской Молдавской Республики для последующего перечисления на счет кредитной организации расходов на оплату процентов по кредитным договорам, указанным в обращении, в части выплат субсидии по льготным кредитам заемщика, а Министерство экономического развития Приднестровской Молдавской Республики не осуществляет перечисление на счет кредитной организации расходов на оплату процентов по кредитным договорам, указанным в обращении, в части выплат субсидии по льготным кредитам заемщика, при поступлении уведомления о выявленном нарушении заемщиком одного или нескольких требований применения условий льготного кредитования, указанных в части первой пункта 6 настоящего Положения.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На полугодовой основе в срок до 20 (двадцатого) числа месяца, следующего за отчетным, Фонд государственного резерва Приднестровской Молдавской Республики направляет в адрес Министерства экономического развития Приднестровской Молдавской Республики сводную информацию по форме согласно Приложению № 4 к настоящему Положению.</w:t>
      </w:r>
    </w:p>
    <w:p>
      <w:pPr>
        <w:jc w:val="center"/>
        <w:spacing w:lineRule="auto"/>
        <w:ind w:firstLine="480"/>
        <w:pStyle w:val="Heading2"/>
        <w:rPr/>
      </w:pPr>
      <w:r>
        <w:rPr/>
        <w:t>5. Заключительные положения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15. Кредитные организации ежемесячно в срок до 10 числа месяца, следующего за отчетным, представляют в Фонд государственного резерва Приднестровской Молдавской Республики информацию о заключенных кредитных договорах с указанием сведений о заемщике, кредитном договоре и о фактической сумме средств, оплачиваемых из республиканского бюджета.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На основании ежемесячной информации кредитных организаций Фонд государственного резерва Приднестровской Молдавской Республики ведет реестр заемщиков, заключивших кредитные договоры с кредитными организациями, предусмотренный Приложением № 5 к настоящему Положению.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16. Фонд государственного резерва Приднестровской Молдавской Республики на основании информации кредитных организаций и Министерства финансов Приднестровской Молдавской Республики на полугодовой основе в срок до 27 (двадцать седьмого) числа месяца, следующего за отчетным периодом, направляет в Правительство Приднестровской Молдавской Республики следующую информацию: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а) перечень организаций и крестьянских (фермерских) хозяйств, с которыми были заключены кредитные договоры;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б) суммы и процентные ставки по кредитам, выданным кредитными организациями в рамках настоящего Положения, в разрезе получателей;</w:t>
      </w:r>
    </w:p>
    <w:p>
      <w:pPr>
        <w:jc w:val="both"/>
        <w:spacing w:lineRule="auto"/>
        <w:ind w:firstLine="480"/>
        <w:rPr>
          <w:sz w:val="24"/>
        </w:rPr>
      </w:pPr>
      <w:r>
        <w:rPr>
          <w:sz w:val="24"/>
        </w:rPr>
        <w:t>в) фактические суммы субсидирования процентных ставок из средств республиканского бюджета.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"https://pravopmr.ru/Content/Documents/2022/pravit/2022-07-04_254_1.docx" </w:instrText>
      </w:r>
      <w:r>
        <w:fldChar w:fldCharType="separate"/>
      </w:r>
      <w:r>
        <w:rPr>
          <w:sz w:val="24"/>
          <w:rStyle w:val="Hyperlink"/>
        </w:rPr>
        <w:t>Приложение № 1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хозяйствующих субъектов на цели</w:t>
      </w:r>
      <w:r>
        <w:br/>
      </w:r>
      <w:r>
        <w:rPr>
          <w:sz w:val="24"/>
        </w:rPr>
        <w:t>пополнения оборотных средств</w:t>
      </w:r>
      <w:r>
        <w:br/>
      </w:r>
      <w:r>
        <w:rPr>
          <w:sz w:val="24"/>
        </w:rPr>
        <w:t>в связи с негативными последствиями</w:t>
      </w:r>
      <w:r>
        <w:br/>
      </w:r>
      <w:r>
        <w:rPr>
          <w:sz w:val="24"/>
        </w:rPr>
        <w:t>внешних факторов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"https://pravopmr.ru/Content/Documents/2022/pravit/2022-07-04_254_2.docx" </w:instrText>
      </w:r>
      <w:r>
        <w:fldChar w:fldCharType="separate"/>
      </w:r>
      <w:r>
        <w:rPr>
          <w:sz w:val="24"/>
          <w:rStyle w:val="Hyperlink"/>
        </w:rPr>
        <w:t>Приложение № 2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хозяйствующих субъектов на цели</w:t>
      </w:r>
      <w:r>
        <w:br/>
      </w:r>
      <w:r>
        <w:rPr>
          <w:sz w:val="24"/>
        </w:rPr>
        <w:t>пополнения оборотных средств</w:t>
      </w:r>
      <w:r>
        <w:br/>
      </w:r>
      <w:r>
        <w:rPr>
          <w:sz w:val="24"/>
        </w:rPr>
        <w:t>в связи с негативными последствиями</w:t>
      </w:r>
      <w:r>
        <w:br/>
      </w:r>
      <w:r>
        <w:rPr>
          <w:sz w:val="24"/>
        </w:rPr>
        <w:t>внешних факторов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"https://pravopmr.ru/Content/Documents/2022/2022-08-24_315-1.docx" </w:instrText>
      </w:r>
      <w:r>
        <w:fldChar w:fldCharType="separate"/>
      </w:r>
      <w:r>
        <w:rPr>
          <w:sz w:val="24"/>
          <w:rStyle w:val="Hyperlink"/>
        </w:rPr>
        <w:t>Приложение № 2-1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хозяйствующих субъектов на цели</w:t>
      </w:r>
      <w:r>
        <w:br/>
      </w:r>
      <w:r>
        <w:rPr>
          <w:sz w:val="24"/>
        </w:rPr>
        <w:t>пополнения оборотных средств</w:t>
      </w:r>
      <w:r>
        <w:br/>
      </w:r>
      <w:r>
        <w:rPr>
          <w:sz w:val="24"/>
        </w:rPr>
        <w:t>в связи с негативными последствиями</w:t>
      </w:r>
      <w:r>
        <w:br/>
      </w:r>
      <w:r>
        <w:rPr>
          <w:sz w:val="24"/>
        </w:rPr>
        <w:t>внешних факторов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"https://pravopmr.ru/Content/Documents/2022/pravit/2022-07-04_254_3.docx" </w:instrText>
      </w:r>
      <w:r>
        <w:fldChar w:fldCharType="separate"/>
      </w:r>
      <w:r>
        <w:rPr>
          <w:sz w:val="24"/>
          <w:rStyle w:val="Hyperlink"/>
        </w:rPr>
        <w:t>Приложение № 3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хозяйствующих субъектов на цели</w:t>
      </w:r>
      <w:r>
        <w:br/>
      </w:r>
      <w:r>
        <w:rPr>
          <w:sz w:val="24"/>
        </w:rPr>
        <w:t>пополнения оборотных средств</w:t>
      </w:r>
      <w:r>
        <w:br/>
      </w:r>
      <w:r>
        <w:rPr>
          <w:sz w:val="24"/>
        </w:rPr>
        <w:t>в связи с негативными последствиями</w:t>
      </w:r>
      <w:r>
        <w:br/>
      </w:r>
      <w:r>
        <w:rPr>
          <w:sz w:val="24"/>
        </w:rPr>
        <w:t>внешних факторов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"https://pravopmr.ru/Content/Documents/2022/pravit/2022-07-04_254_4.docx" </w:instrText>
      </w:r>
      <w:r>
        <w:fldChar w:fldCharType="separate"/>
      </w:r>
      <w:r>
        <w:rPr>
          <w:sz w:val="24"/>
          <w:rStyle w:val="Hyperlink"/>
        </w:rPr>
        <w:t>Приложение № 4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хозяйствующих субъектов на цели</w:t>
      </w:r>
      <w:r>
        <w:br/>
      </w:r>
      <w:r>
        <w:rPr>
          <w:sz w:val="24"/>
        </w:rPr>
        <w:t>пополнения оборотных средств</w:t>
      </w:r>
      <w:r>
        <w:br/>
      </w:r>
      <w:r>
        <w:rPr>
          <w:sz w:val="24"/>
        </w:rPr>
        <w:t>в связи с негативными последствиями</w:t>
      </w:r>
      <w:r>
        <w:br/>
      </w:r>
      <w:r>
        <w:rPr>
          <w:sz w:val="24"/>
        </w:rPr>
        <w:t>внешних факторов</w:t>
      </w:r>
    </w:p>
    <w:p>
      <w:pPr>
        <w:jc w:val="right"/>
        <w:spacing w:lineRule="auto"/>
        <w:pStyle w:val="NormalWeb"/>
        <w:rPr>
          <w:sz w:val="24"/>
        </w:rPr>
      </w:pPr>
      <w:r>
        <w:fldChar w:fldCharType="begin" w:fldLock="false" w:dirty="false"/>
      </w:r>
      <w:r>
        <w:rPr/>
        <w:instrText xml:space="preserve"> HYPERLINK "https://pravopmr.ru/Content/Documents/2022/pravit/2022-07-04_254_5.docx" </w:instrText>
      </w:r>
      <w:r>
        <w:fldChar w:fldCharType="separate"/>
      </w:r>
      <w:r>
        <w:rPr>
          <w:sz w:val="24"/>
          <w:rStyle w:val="Hyperlink"/>
        </w:rPr>
        <w:t>Приложение № 5</w:t>
      </w:r>
      <w:r>
        <w:fldChar w:fldCharType="end"/>
      </w:r>
      <w:r>
        <w:br/>
      </w:r>
      <w:r>
        <w:rPr>
          <w:sz w:val="24"/>
        </w:rPr>
        <w:t>к Положению о порядке реализации</w:t>
      </w:r>
      <w:r>
        <w:br/>
      </w:r>
      <w:r>
        <w:rPr>
          <w:sz w:val="24"/>
        </w:rPr>
        <w:t>мероприятий по льготному кредитованию</w:t>
      </w:r>
      <w:r>
        <w:br/>
      </w:r>
      <w:r>
        <w:rPr>
          <w:sz w:val="24"/>
        </w:rPr>
        <w:t>хозяйствующих субъектов на цели</w:t>
      </w:r>
      <w:r>
        <w:br/>
      </w:r>
      <w:r>
        <w:rPr>
          <w:sz w:val="24"/>
        </w:rPr>
        <w:t>пополнения оборотных средств</w:t>
      </w:r>
      <w:r>
        <w:br/>
      </w:r>
      <w:r>
        <w:rPr>
          <w:sz w:val="24"/>
        </w:rPr>
        <w:t>в связи с негативными последствиями</w:t>
      </w:r>
      <w:r>
        <w:br/>
      </w:r>
      <w:r>
        <w:rPr>
          <w:sz w:val="24"/>
        </w:rPr>
        <w:t>внешних факторов</w:t>
      </w:r>
    </w:p>
    <w:sectPr>
      <w:headerReference r:id="rId2" w:type="default"/>
      <w:footerReference r:id="rId3" w:type="default"/>
    </w:sectPr>
  </w:body>
</w:document>
</file>

<file path=word/footer1.xml><?xml version="1.0" encoding="utf-8"?>
<w:ftr xmlns:w="http://schemas.openxmlformats.org/wordprocessingml/2006/main">
  <w:p>
    <w:pPr>
      <w:jc w:val="right"/>
      <w:rPr/>
    </w:pPr>
    <w:r>
      <w:rPr/>
      <w:t>для внутреннего пользования</w:t>
    </w:r>
  </w:p>
</w:ftr>
</file>

<file path=word/header1.xml><?xml version="1.0" encoding="utf-8"?>
<w:hdr xmlns:r="http://schemas.openxmlformats.org/officeDocument/2006/relationships" xmlns:w="http://schemas.openxmlformats.org/wordprocessingml/2006/main">
  <w:p>
    <w:pPr>
      <w:rPr/>
    </w:pPr>
    <w:r>
      <w:rPr>
        <w:b w:val="true"/>
      </w:rPr>
      <w:t xml:space="preserve">© Законы Приднестровья, </w:t>
    </w:r>
    <w:r>
      <w:rPr/>
      <w:t>ООО "АйСиТи"</w:t>
    </w:r>
  </w:p>
</w:hdr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qFormat w:val="true"/>
    <w:uiPriority w:val="0"/>
    <w:rPr>
      <w:sz w:val="24"/>
    </w:rPr>
    <w:pPr/>
  </w:style>
  <w:style w:styleId="TableNormal" w:type="table" w:default="true" w:customStyle="false">
    <w:name w:val="Table Normal"/>
    <w:uiPriority w:val="59"/>
    <w:rPr/>
    <w:pPr/>
    <w:tblPr>
      <w:tblCellMar>
        <w:left w:w="108" w:type="dxa"/>
        <w:top w:w="0" w:type="dxa"/>
        <w:right w:w="108" w:type="dxa"/>
        <w:bottom w:w="0" w:type="dxa"/>
      </w:tblCellMar>
    </w:tblPr>
    <w:trPr/>
    <w:tcPr/>
  </w:style>
  <w:style w:styleId="head" w:type="paragraph" w:default="false" w:customStyle="false">
    <w:name w:val="head"/>
    <w:basedOn w:val="Normal"/>
    <w:rPr>
      <w:sz w:val="28"/>
    </w:rPr>
    <w:pPr>
      <w:jc w:val="center"/>
      <w:spacing w:after="100" w:before="100" w:afterAutospacing="true" w:beforeAutospacing="true"/>
    </w:pPr>
  </w:style>
  <w:style w:styleId="nolink" w:type="paragraph" w:default="false" w:customStyle="false">
    <w:name w:val="nolink"/>
    <w:basedOn w:val="Normal"/>
    <w:rPr>
      <w:color w:val="FF0000"/>
    </w:rPr>
    <w:pPr>
      <w:spacing w:after="100" w:before="100" w:afterAutospacing="true" w:beforeAutospacing="true"/>
    </w:pPr>
  </w:style>
  <w:style w:styleId="plink" w:type="paragraph" w:default="false" w:customStyle="false">
    <w:name w:val="plink"/>
    <w:basedOn w:val="Normal"/>
    <w:rPr/>
    <w:pPr>
      <w:spacing w:after="100" w:before="100" w:afterAutospacing="true" w:beforeAutospacing="true"/>
    </w:pPr>
  </w:style>
  <w:style w:styleId="repealed" w:type="paragraph" w:default="false" w:customStyle="false">
    <w:name w:val="repealed"/>
    <w:basedOn w:val="Normal"/>
    <w:rPr>
      <w:strike w:val="true"/>
      <w:color w:val="B65843"/>
    </w:rPr>
    <w:pPr>
      <w:spacing w:after="100" w:before="100" w:afterAutospacing="true" w:beforeAutospacing="true"/>
    </w:pPr>
  </w:style>
  <w:style w:styleId="textdoc" w:type="paragraph" w:default="false" w:customStyle="false">
    <w:name w:val="textdoc"/>
    <w:basedOn w:val="Normal"/>
    <w:rPr/>
    <w:pPr>
      <w:spacing w:after="100" w:before="100" w:afterAutospacing="true" w:beforeAutospacing="true"/>
    </w:pPr>
  </w:style>
  <w:style w:styleId="Heading1" w:type="paragraph" w:default="false" w:customStyle="false">
    <w:name w:val="Heading 1"/>
    <w:qFormat w:val="true"/>
    <w:basedOn w:val="Normal"/>
    <w:next w:val="Normal"/>
    <w:link w:val="Heading1Char"/>
    <w:uiPriority w:val="9"/>
    <w:rPr>
      <w:b w:val="true"/>
      <w:sz w:val="48"/>
      <w:rFonts w:ascii="Cambria" w:hAnsi="Cambria" w:cs="Cambria" w:asciiTheme="majorHAnsi" w:hAnsiTheme="majorHAnsi"/>
      <w:color w:val="4F81BD" w:themeColor="accent1"/>
    </w:rPr>
    <w:pPr>
      <w:spacing w:after="280" w:before="280" w:afterAutospacing="false" w:beforeAutospacing="false"/>
      <w:keepLines w:val="true"/>
      <w:outlineLvl w:val="0"/>
    </w:pPr>
  </w:style>
  <w:style w:styleId="Heading2" w:type="paragraph" w:default="false" w:customStyle="false">
    <w:name w:val="Heading 2"/>
    <w:qFormat w:val="true"/>
    <w:basedOn w:val="Normal"/>
    <w:next w:val="Normal"/>
    <w:link w:val="Heading2Char"/>
    <w:uiPriority w:val="9"/>
    <w:rPr>
      <w:b w:val="true"/>
      <w:sz w:val="36"/>
      <w:rFonts w:ascii="Cambria" w:hAnsi="Cambria" w:cs="Cambria" w:asciiTheme="majorHAnsi" w:hAnsiTheme="majorHAnsi"/>
      <w:color w:val="4F81BD" w:themeColor="accent1"/>
    </w:rPr>
    <w:pPr>
      <w:spacing w:after="280" w:before="280" w:afterAutospacing="false" w:beforeAutospacing="false"/>
      <w:keepLines w:val="true"/>
      <w:outlineLvl w:val="1"/>
    </w:pPr>
  </w:style>
  <w:style w:styleId="Hyperlink" w:type="character" w:default="false" w:customStyle="false">
    <w:name w:val="Hyperlink"/>
    <w:qFormat w:val="true"/>
    <w:uiPriority w:val="99"/>
    <w:rPr>
      <w:color w:val="0066CC"/>
      <w:u w:color="0000FF" w:val="single"/>
    </w:rPr>
    <w:pPr/>
  </w:style>
  <w:style w:styleId="NormalWeb" w:type="paragraph" w:default="false" w:customStyle="false">
    <w:name w:val="Normal (Web)"/>
    <w:basedOn w:val="Normal"/>
    <w:uiPriority w:val="99"/>
    <w:rPr/>
    <w:pPr>
      <w:spacing w:after="100" w:before="100" w:afterAutospacing="true" w:beforeAutospacing="true"/>
    </w:p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/word/theme/theme1.xml" /><Relationship Id="rId2" Type="http://schemas.openxmlformats.org/officeDocument/2006/relationships/header" Target="/word/header1.xml" /><Relationship Id="rId3" Type="http://schemas.openxmlformats.org/officeDocument/2006/relationships/footer" Target="/word/footer1.xml" /><Relationship Id="rId4" Type="http://schemas.openxmlformats.org/officeDocument/2006/relationships/settings" Target="/word/settings.xml" /><Relationship Id="rId5" Type="http://schemas.openxmlformats.org/officeDocument/2006/relationships/styles" Target="/word/styles.xml" /><Relationship Id="rId6" Type="http://schemas.openxmlformats.org/officeDocument/2006/relationships/image" Target="/word/media/image1.jp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</a:theme>
</file>